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HÀ GIANG</w:t>
            </w:r>
            <w:r>
              <w:rPr>
                <w:rFonts w:ascii="Times New Roman" w:hAnsi="Times New Roman" w:eastAsia="Times New Roman"/>
                <w:b w:val="0"/>
                <w:i w:val="0"/>
                <w:sz w:val="26"/>
              </w:rPr>
              <w:br/>
              <w:t>-------</w:t>
              <w:br/>
              <w:t>Số: 585/QĐ-UBND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25 tháng 8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4 tập thể và 11 cá nhân thuộc Phòng Hành chính đã có thành tích xuất sắc trong phong trào 'Toàn dân bảo vệ an ninh tổ quốc'.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