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ỦY BAN NHÂN DÂN THÀNH PHỐ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SỞ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028/TTr-STC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THÀNH PHỐ HÀ NỘI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24 tháng 1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Chủ tịch UBND Thành phố ký ban hành Quy chế chi tiêu nội bộ mới (gồm 5 chương, 17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STC.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