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BAN QUẢN LÝ DỰ ÁN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038/TTr-BQLDA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Đà Nẵng, ngày 19 tháng 6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chủ trương đầu tư dự án Xây dựng thư viện số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Đầu tư công năm 2019;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Quy hoạch phát triển kinh tế - xã hội giai đoạn 2020-2025;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Việc đầu tư dự án là hết sức cần thiết nhằm đáp ứng nhu cầu chuyển đổi số và nâng cao năng lực cạnh tranh của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phê duyệt Báo cáo nghiên cứu khả thi dự án Xây dựng thư viện số với tổng mức đầu tư là 1.487.000.000 tỷ đồng. Thời gian thực hiện: 3 năm.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cấp có thẩm quyền xem xét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BQLDA.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