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080/TTr-TCCB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10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20 tháng 6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Bộ trưởng ký ban hành Quy chế chi tiêu nội bộ mới (gồm 14 chương, 11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