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ỦY BAN NHÂN DÂN THÀNH PHỐ</w:t>
              <w:br/>
            </w:r>
            <w:r>
              <w:rPr>
                <w:rFonts w:ascii="Times New Roman" w:hAnsi="Times New Roman" w:eastAsia="Times New Roman"/>
                <w:b/>
                <w:i w:val="0"/>
                <w:sz w:val="26"/>
              </w:rPr>
              <w:t>SỞ TÀI CHÍNH</w:t>
            </w:r>
            <w:r>
              <w:rPr>
                <w:rFonts w:ascii="Times New Roman" w:hAnsi="Times New Roman" w:eastAsia="Times New Roman"/>
                <w:b w:val="0"/>
                <w:i w:val="0"/>
                <w:sz w:val="26"/>
              </w:rPr>
              <w:br/>
              <w:t>-------</w:t>
              <w:br/>
              <w:t>Số: 082/TTr-STC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3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THÀNH PHỐ HÀ NỘI</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895.000.000 tỷ đồng. Thời gian thực hiện: 3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TRƯỞNG PHÒNG</w:t>
            </w:r>
            <w:r>
              <w:br/>
              <w:br/>
              <w:br/>
            </w:r>
            <w:r>
              <w:rPr>
                <w:rFonts w:ascii="Times New Roman" w:hAnsi="Times New Roman" w:eastAsia="Times New Roman"/>
                <w:b/>
                <w:i w:val="0"/>
                <w:sz w:val="26"/>
              </w:rPr>
              <w:t>Trần Thị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