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083/TTr-CNTT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8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4 chỉ tiêu viên chức vào các vị trí: Giảng viên cơ hữu,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