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135/TTr-CNTT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25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xin cấp kinh phí sửa chữa cơ sở vật chất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Ngân sách nhà nước năm 2015;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hiện trạng xuống cấp của tòa nhà A;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hệ thống điện và chống thấm tại tòa nhà làm việc đã xuống cấp nghiêm trọng, gây ảnh hưởng đến an toàn và hiệu quả công việc.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Kính trình Hiệu trưởng xem xét, phê duyệt cấp bổ sung kinh phí sửa chữa với tổng dự toán là 1.026.000.000 đồng.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xem xét, phê duyệt.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