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142/TTr-STC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15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3.383.000.000 tỷ đồng. Thời gian thực hiện: 1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