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184/TTr-BQLDA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22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7 chỉ tiêu viên chức vào các vị trí: Giảng viên cơ hữu,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