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VỤ TỔ CHỨC CÁN BỘ</w:t>
            </w:r>
            <w:r>
              <w:rPr>
                <w:rFonts w:ascii="Times New Roman" w:hAnsi="Times New Roman" w:eastAsia="Times New Roman"/>
                <w:b w:val="0"/>
                <w:i w:val="0"/>
                <w:sz w:val="26"/>
              </w:rPr>
              <w:br/>
              <w:t>-------</w:t>
              <w:br/>
              <w:t>Số: 221/TTr-TCCB</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4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BỘ TRƯỞNG BỘ CÔNG THƯƠNG</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470.000.000 tỷ đồng. Thời gian thực hiện: 2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TCCB.</w:t>
            </w:r>
          </w:p>
        </w:tc>
        <w:tc>
          <w:tcPr>
            <w:tcW w:type="dxa" w:w="4320"/>
          </w:tcPr>
          <w:p>
            <w:pPr>
              <w:jc w:val="center"/>
            </w:pPr>
            <w:r>
              <w:rPr>
                <w:rFonts w:ascii="Times New Roman" w:hAnsi="Times New Roman" w:eastAsia="Times New Roman"/>
                <w:b/>
                <w:i w:val="0"/>
                <w:sz w:val="26"/>
              </w:rPr>
              <w:t>GIÁM ĐỐC</w:t>
            </w:r>
            <w:r>
              <w:br/>
              <w:br/>
              <w:br/>
            </w:r>
            <w:r>
              <w:rPr>
                <w:rFonts w:ascii="Times New Roman" w:hAnsi="Times New Roman" w:eastAsia="Times New Roman"/>
                <w:b/>
                <w:i w:val="0"/>
                <w:sz w:val="26"/>
              </w:rPr>
              <w:t>Trần Thị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