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249/TTr-TCCB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16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6 chỉ tiêu viên chức vào các vị trí: Văn thư lưu trữ, Giảng viên cơ hữu.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