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254/TTr-CNTT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26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Nâng cấp hạ tầng mạng LAN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Nâng cấp hạ tầng mạng LAN với tổng mức đầu tư là 4.965.000.000 tỷ đồng. Thời gian thực hiện: 3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