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255/TTr-PGDĐT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20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13 chỉ tiêu viên chức vào các vị trí: Giảng viên cơ hữu,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