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BAN QUẢN LÝ DỰ ÁN</w:t>
            </w:r>
            <w:r>
              <w:rPr>
                <w:rFonts w:ascii="Times New Roman" w:hAnsi="Times New Roman" w:eastAsia="Times New Roman"/>
                <w:b w:val="0"/>
                <w:i w:val="0"/>
                <w:sz w:val="26"/>
              </w:rPr>
              <w:br/>
              <w:t>-------</w:t>
              <w:br/>
              <w:t>Số: 317/TTr-BQLDA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10 tháng 8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1.402.000.000 tỷ đồng. Thời gian thực hiện: 3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BQLDA.</w:t>
            </w:r>
          </w:p>
        </w:tc>
        <w:tc>
          <w:tcPr>
            <w:tcW w:type="dxa" w:w="4320"/>
          </w:tcPr>
          <w:p>
            <w:pPr>
              <w:jc w:val="center"/>
            </w:pPr>
            <w:r>
              <w:rPr>
                <w:rFonts w:ascii="Times New Roman" w:hAnsi="Times New Roman" w:eastAsia="Times New Roman"/>
                <w:b/>
                <w:i w:val="0"/>
                <w:sz w:val="26"/>
              </w:rPr>
              <w:t>GIÁM ĐỐC</w:t>
            </w:r>
            <w:r>
              <w:br/>
              <w:br/>
              <w:br/>
            </w:r>
            <w:r>
              <w:rPr>
                <w:rFonts w:ascii="Times New Roman" w:hAnsi="Times New Roman" w:eastAsia="Times New Roman"/>
                <w:b/>
                <w:i w:val="0"/>
                <w:sz w:val="26"/>
              </w:rPr>
              <w:t>Phạm Minh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