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333/TTr-CNTT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7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10 chỉ tiêu viên chức vào các vị trí: Giảng viên cơ hữu,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