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337/TTr-CNTT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3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12 chỉ tiêu viên chức vào các vị trí: Giảng viên cơ hữu, Văn thư lưu trữ.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