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346/TTr-CNTT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1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15 chỉ tiêu viên chức vào các vị trí: Chuyên viên CNTT, Kế toán viên.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