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ỦY BAN NHÂN DÂN THÀNH PHỐ</w:t>
              <w:br/>
            </w:r>
            <w:r>
              <w:rPr>
                <w:rFonts w:ascii="Times New Roman" w:hAnsi="Times New Roman" w:eastAsia="Times New Roman"/>
                <w:b/>
                <w:i w:val="0"/>
                <w:sz w:val="26"/>
              </w:rPr>
              <w:t>SỞ TÀI CHÍNH</w:t>
            </w:r>
            <w:r>
              <w:rPr>
                <w:rFonts w:ascii="Times New Roman" w:hAnsi="Times New Roman" w:eastAsia="Times New Roman"/>
                <w:b w:val="0"/>
                <w:i w:val="0"/>
                <w:sz w:val="26"/>
              </w:rPr>
              <w:br/>
              <w:t>-------</w:t>
              <w:br/>
              <w:t>Số: 350/TTr-STC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5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THÀNH PHỐ HÀ NỘI</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3.787.000.000 tỷ đồng. Thời gian thực hiện: 2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TRƯỞNG BAN</w:t>
            </w:r>
            <w:r>
              <w:br/>
              <w:br/>
              <w:br/>
            </w:r>
            <w:r>
              <w:rPr>
                <w:rFonts w:ascii="Times New Roman" w:hAnsi="Times New Roman" w:eastAsia="Times New Roman"/>
                <w:b/>
                <w:i w:val="0"/>
                <w:sz w:val="26"/>
              </w:rPr>
              <w:t>Hoàng Thị 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