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359/TTr-STC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20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Nâng cấp hạ tầng mạng LAN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Nâng cấp hạ tầng mạng LAN với tổng mức đầu tư là 3.997.000.000 tỷ đồng. Thời gian thực hiện: 1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