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391/TTr-CNTT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18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3 chỉ tiêu viên chức vào các vị trí: Giảng viên cơ hữu,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