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LÂM ĐỒNG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013/UBND-SXD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quy hoạch đô thị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Lâm Đồng, ngày 17 tháng 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404/TB-VP về việc báo cáo tiến độ quy hoạch đô thị, ỦY BAN NHÂN DÂN TỈNH LÂM ĐỒNG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63% khối lượng công việc. Tổng kinh phí đã giải ngân là 4.844.000.000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Bộ Tài chính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SXD.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CHỦ TỊCH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