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030/ĐHBK-VC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17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419/TB-VP về việc báo cáo tiến độ quy hoạch đô thị,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82% khối lượng công việc. Tổng kinh phí đã giải ngân là 3.005.000.000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