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BỘ GIÁO DỤC VÀ ĐÀO TẠO</w:t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TRƯỜNG ĐẠI HỌC</w:t>
              <w:br/>
              <w:t>BÁCH KHOA HÀ NỘI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040/ĐHBK-PCTSV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V/v báo cáo tình hình thực hiện giải ngân vốn đầu tư công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25 tháng 1 năm 2023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Sở Kế hoạch và Đầu tư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Thực hiện chỉ đạo của Chủ tịch UBND Tỉnh tại văn bản số 346/TB-VP về việc báo cáo tiến độ giải ngân vốn đầu tư công, TRƯỜNG ĐẠI HỌC BÁCH KHOA HÀ NỘI xin báo cáo kết quả thực hiện như sau: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Kết quả đạt được: Đã hoàn thành 58% khối lượng công việc. Tổng kinh phí đã giải ngân là 3.114.000.000 đồng.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Khó khăn, vướng mắc: Công tác giải phóng mặt bằng còn chậm do vướng mắc về cơ chế đền bù.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3. Đề xuất, kiến nghị: Kính đề nghị Sở Kế hoạch và Đầu tư xem xét, tháo gỡ khó khăn nêu trên để dự án kịp tiến độ.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PCTSV.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GIÁM ĐỐC</w:t>
              <w:br/>
              <w:t>CỤC TRƯỞNG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Lê Văn Cường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