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086/BGDĐT-VPB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95/KH-BGDĐT ngày 5/3/2023 về việc giải ngân vốn đầu tư công,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12 giờ 30 ngày 10/07/2024.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