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089/UBND-SXD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21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93/KH-UBND ngày 18/1/2023 về việc đảm bảo an ninh trật tự,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28/03/2024.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