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108/UBND-VPU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15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41/KH-UBND ngày 2/7/2023 về việc quy hoạch đô thị,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22/11/2024.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