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145/BTC-TCT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 tháng 4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466/TB-VP về việc báo cáo tiến độ quy hoạch đô thị,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80% khối lượng công việc. Tổng kinh phí đã giải ngân là 4.218.000.000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