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162/ĐHBK-PĐT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48/KH-ĐHBK ngày 4/5/2023 về việc giải ngân vốn đầu tư công,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27/04/2024.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