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201/UBND-VPU</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7 tháng 8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giải ngân vốn đầu tư công trong năm 2024, ỦY BAN NHÂN DÂN TỈNH LÂM ĐỒNG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4.128.000.000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KT. GIÁM ĐỐC</w:t>
              <w:br/>
              <w:t>TRƯỞNG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