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205/ĐHBK-PĐT</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25 tháng 4 năm 2023</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2.889.000.000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PĐT.</w:t>
            </w:r>
          </w:p>
        </w:tc>
        <w:tc>
          <w:tcPr>
            <w:tcW w:type="dxa" w:w="4320"/>
          </w:tcPr>
          <w:p>
            <w:pPr>
              <w:jc w:val="center"/>
            </w:pPr>
            <w:r>
              <w:rPr>
                <w:rFonts w:ascii="Times New Roman" w:hAnsi="Times New Roman" w:eastAsia="Times New Roman"/>
                <w:b/>
                <w:i w:val="0"/>
                <w:sz w:val="26"/>
              </w:rPr>
              <w:t>KT. GIÁM ĐỐC</w:t>
              <w:br/>
              <w:t>TRƯỞNG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