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GIÁO DỤC VÀ ĐÀO TẠO</w:t>
            </w:r>
            <w:r>
              <w:rPr>
                <w:rFonts w:ascii="Times New Roman" w:hAnsi="Times New Roman" w:eastAsia="Times New Roman"/>
                <w:b w:val="0"/>
                <w:i w:val="0"/>
                <w:sz w:val="26"/>
              </w:rPr>
              <w:br/>
              <w:t>-------</w:t>
              <w:br/>
              <w:t>Số: 291/BGDĐT-VGDĐH</w:t>
            </w:r>
            <w:r>
              <w:rPr>
                <w:rFonts w:ascii="Times New Roman" w:hAnsi="Times New Roman" w:eastAsia="Times New Roman"/>
                <w:b/>
                <w:i w:val="0"/>
                <w:sz w:val="24"/>
              </w:rPr>
              <w:br/>
              <w:t>V/v hướng dẫn thực hiện quy chế tổ chức thi tuyển công chức</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4 tháng 10 năm 2023</w:t>
            </w:r>
          </w:p>
        </w:tc>
      </w:tr>
    </w:tbl>
    <w:p/>
    <w:p>
      <w:pPr>
        <w:jc w:val="center"/>
      </w:pPr>
      <w:r>
        <w:rPr>
          <w:rFonts w:ascii="Times New Roman" w:hAnsi="Times New Roman" w:eastAsia="Times New Roman"/>
          <w:b/>
          <w:i w:val="0"/>
          <w:sz w:val="28"/>
        </w:rPr>
        <w:t>Kính gửi: Sở Kế hoạch và Đầu tư</w:t>
      </w:r>
    </w:p>
    <w:p/>
    <w:p>
      <w:pPr>
        <w:jc w:val="both"/>
      </w:pPr>
      <w:r>
        <w:rPr>
          <w:rFonts w:ascii="Times New Roman" w:hAnsi="Times New Roman" w:eastAsia="Times New Roman"/>
          <w:b w:val="0"/>
          <w:i w:val="0"/>
          <w:sz w:val="28"/>
        </w:rPr>
        <w:t>Để đảm bảo tính thống nhất trong toàn hệ thống, BỘ GIÁO DỤC VÀ ĐÀO TẠO hướng dẫn các đơn vị trực thuộc thực hiện quy chế tổ chức thi tuyển công chức như sau:</w:t>
      </w:r>
    </w:p>
    <w:p>
      <w:pPr>
        <w:jc w:val="both"/>
      </w:pPr>
      <w:r>
        <w:rPr>
          <w:rFonts w:ascii="Times New Roman" w:hAnsi="Times New Roman" w:eastAsia="Times New Roman"/>
          <w:b w:val="0"/>
          <w:i w:val="0"/>
          <w:sz w:val="28"/>
        </w:rPr>
        <w:t>1. Về đối tượng áp dụng: Tất cả cán bộ, công chức, viên chức và người lao động.</w:t>
      </w:r>
    </w:p>
    <w:p>
      <w:pPr>
        <w:jc w:val="both"/>
      </w:pPr>
      <w:r>
        <w:rPr>
          <w:rFonts w:ascii="Times New Roman" w:hAnsi="Times New Roman" w:eastAsia="Times New Roman"/>
          <w:b w:val="0"/>
          <w:i w:val="0"/>
          <w:sz w:val="28"/>
        </w:rPr>
        <w:t>2. Về quy trình thực hiện: Các đơn vị thực hiện rà soát hồ sơ theo biểu mẫu số 01/ĐK đính kèm.</w:t>
      </w:r>
    </w:p>
    <w:p>
      <w:pPr>
        <w:jc w:val="both"/>
      </w:pPr>
      <w:r>
        <w:rPr>
          <w:rFonts w:ascii="Times New Roman" w:hAnsi="Times New Roman" w:eastAsia="Times New Roman"/>
          <w:b w:val="0"/>
          <w:i w:val="0"/>
          <w:sz w:val="28"/>
        </w:rPr>
        <w:t>3. Thời hạn báo cáo: Gửi kết quả rà soát về BỘ GIÁO DỤC VÀ ĐÀO TẠO trước ngày 19/10/2023.</w:t>
      </w:r>
    </w:p>
    <w:p>
      <w:pPr>
        <w:jc w:val="both"/>
      </w:pPr>
      <w:r>
        <w:rPr>
          <w:rFonts w:ascii="Times New Roman" w:hAnsi="Times New Roman" w:eastAsia="Times New Roman"/>
          <w:b w:val="0"/>
          <w:i w:val="0"/>
          <w:sz w:val="28"/>
        </w:rPr>
        <w:t>Nhận được công văn này, đề nghị các đơn vị nghiêm túc triển khai thực hiện.</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VGDĐH.</w:t>
            </w:r>
          </w:p>
        </w:tc>
        <w:tc>
          <w:tcPr>
            <w:tcW w:type="dxa" w:w="4320"/>
          </w:tcPr>
          <w:p>
            <w:pPr>
              <w:jc w:val="center"/>
            </w:pPr>
            <w:r>
              <w:rPr>
                <w:rFonts w:ascii="Times New Roman" w:hAnsi="Times New Roman" w:eastAsia="Times New Roman"/>
                <w:b/>
                <w:i w:val="0"/>
                <w:sz w:val="26"/>
              </w:rPr>
              <w:t>TL. BỘ TRƯỞNG</w:t>
              <w:br/>
              <w:t>CHÁNH VĂN PHÒNG</w:t>
            </w:r>
            <w:r>
              <w:br/>
              <w:br/>
              <w:br/>
            </w:r>
            <w:r>
              <w:rPr>
                <w:rFonts w:ascii="Times New Roman" w:hAnsi="Times New Roman" w:eastAsia="Times New Roman"/>
                <w:b/>
                <w:i w:val="0"/>
                <w:sz w:val="26"/>
              </w:rPr>
              <w:t>Trần Thị Bích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