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297/UBND-STC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2 tháng 3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676/TB-VP về việc báo cáo tiến độ phòng chống dịch bệnh, ỦY BAN NHÂN DÂN TỈNH LÂM ĐỒNG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61% khối lượng công việc. Tổng kinh phí đã giải ngân là 4.149.000.000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Văn phòng Chính phủ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