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299/BGDĐT-VGDĐH</w:t>
            </w:r>
            <w:r>
              <w:rPr>
                <w:rFonts w:ascii="Times New Roman" w:hAnsi="Times New Roman" w:eastAsia="Times New Roman"/>
                <w:b/>
                <w:i w:val="0"/>
                <w:sz w:val="24"/>
              </w:rPr>
              <w:br/>
              <w:t>V/v đề nghị cấp bổ sung kinh phí giải ngân vốn đầu tư công</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14 tháng 6 năm 2024</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giải ngân vốn đầu tư công trong năm 2024, BỘ GIÁO DỤC VÀ ĐÀO TẠO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1.805.000.000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GIÁO DỤC VÀ ĐÀO TẠO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