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313/SYT-PNVY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4 tháng 5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giải ngân vốn đầu tư công trong năm 2024, SỞ Y TẾ THÀNH PHỐ HỒ CHÍ MINH kính đề nghị Sở Kế hoạch và Đầu tư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4.024.000.000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