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317/SYT-PKHTC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587/TB-VP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56% khối lượng công việc. Tổng kinh phí đã giải ngân là 2.723.000.000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