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326/ĐHBK-PCTSV</w:t>
            </w:r>
            <w:r>
              <w:rPr>
                <w:rFonts w:ascii="Times New Roman" w:hAnsi="Times New Roman" w:eastAsia="Times New Roman"/>
                <w:b/>
                <w:i w:val="0"/>
                <w:sz w:val="24"/>
              </w:rPr>
              <w:br/>
              <w:t>V/v đề nghị cấp bổ sung kinh phí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31 tháng 8 năm 2023</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Căn cứ nhu cầu thực tế triển khai nhiệm vụ phòng chống dịch bệnh trong năm 2024, TRƯỜNG ĐẠI HỌC BÁCH KHOA HÀ NỘI kính đề nghị Văn phòng Chính phủ xem xét cấp bổ sung kinh phí hoạt động.</w:t>
      </w:r>
    </w:p>
    <w:p>
      <w:pPr>
        <w:jc w:val="both"/>
      </w:pPr>
      <w:r>
        <w:rPr>
          <w:rFonts w:ascii="Times New Roman" w:hAnsi="Times New Roman" w:eastAsia="Times New Roman"/>
          <w:b w:val="0"/>
          <w:i w:val="0"/>
          <w:sz w:val="28"/>
        </w:rPr>
        <w:t>Tổng kinh phí đề nghị cấp bổ sung: 735.000.000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TL. CHỦ TỊCH</w:t>
              <w:br/>
              <w:t>CHÁNH VĂN PHÒNG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