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328/BGDĐT-VGDĐH</w:t>
            </w:r>
            <w:r>
              <w:rPr>
                <w:rFonts w:ascii="Times New Roman" w:hAnsi="Times New Roman" w:eastAsia="Times New Roman"/>
                <w:b/>
                <w:i w:val="0"/>
                <w:sz w:val="24"/>
              </w:rPr>
              <w:br/>
              <w:t>V/v hướng dẫn thực hiện quy chế quy hoạch đô thị</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3 tháng 6 năm 2023</w:t>
            </w:r>
          </w:p>
        </w:tc>
      </w:tr>
    </w:tbl>
    <w:p/>
    <w:p>
      <w:pPr>
        <w:jc w:val="center"/>
      </w:pPr>
      <w:r>
        <w:rPr>
          <w:rFonts w:ascii="Times New Roman" w:hAnsi="Times New Roman" w:eastAsia="Times New Roman"/>
          <w:b/>
          <w:i w:val="0"/>
          <w:sz w:val="28"/>
        </w:rPr>
        <w:t>Kính gửi: Văn phòng Chính phủ</w:t>
      </w:r>
    </w:p>
    <w:p/>
    <w:p>
      <w:pPr>
        <w:jc w:val="both"/>
      </w:pPr>
      <w:r>
        <w:rPr>
          <w:rFonts w:ascii="Times New Roman" w:hAnsi="Times New Roman" w:eastAsia="Times New Roman"/>
          <w:b w:val="0"/>
          <w:i w:val="0"/>
          <w:sz w:val="28"/>
        </w:rPr>
        <w:t>Để đảm bảo tính thống nhất trong toàn hệ thống, BỘ GIÁO DỤC VÀ ĐÀO TẠO hướng dẫn các đơn vị trực thuộc thực hiện quy chế quy hoạch đô thị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BỘ GIÁO DỤC VÀ ĐÀO TẠO trước ngày 18/06/2023.</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VGDĐH.</w:t>
            </w:r>
          </w:p>
        </w:tc>
        <w:tc>
          <w:tcPr>
            <w:tcW w:type="dxa" w:w="4320"/>
          </w:tcPr>
          <w:p>
            <w:pPr>
              <w:jc w:val="center"/>
            </w:pPr>
            <w:r>
              <w:rPr>
                <w:rFonts w:ascii="Times New Roman" w:hAnsi="Times New Roman" w:eastAsia="Times New Roman"/>
                <w:b/>
                <w:i w:val="0"/>
                <w:sz w:val="26"/>
              </w:rPr>
              <w:t>TL. BỘ TRƯỞNG</w:t>
              <w:br/>
              <w:t>CỤC TRƯỞNG</w:t>
            </w:r>
            <w:r>
              <w:br/>
              <w:br/>
              <w:br/>
            </w:r>
            <w:r>
              <w:rPr>
                <w:rFonts w:ascii="Times New Roman" w:hAnsi="Times New Roman" w:eastAsia="Times New Roman"/>
                <w:b/>
                <w:i w:val="0"/>
                <w:sz w:val="26"/>
              </w:rPr>
              <w:t>Hoàng Thị Em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