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408/BGDĐT-CQLCL</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4 tháng 12 năm 2024</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19/12/2024.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CQLCL.</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