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411/UBND-VPU</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11 tháng 3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đảm bảo an ninh trật tự trong năm 2024, ỦY BAN NHÂN DÂN TỈNH LÂM ĐỒNG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458.000.000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