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447/BTC-VNSNN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phòng chống dịch bệnh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15/03/2023.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