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482/BGDĐT-CQLCL</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9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18/09/2023.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