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484/UBND-STC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55/KH-UBND ngày 16/8/2023 về việc giải ngân vốn đầu tư công,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11/09/2024.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