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485/BGDĐT-CQLCL</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9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25/09/2023.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