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488/BGDĐT-VGDĐH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 tháng 11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339/TB-VP về việc báo cáo tiến độ giải ngân vốn đầu tư công,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62% khối lượng công việc. Tổng kinh phí đã giải ngân là 163.000.000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VGDĐH.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