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500/UBND-VPU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23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204/TB-VP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81% khối lượng công việc. Tổng kinh phí đã giải ngân là 554.000.000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