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528/BGDĐT-CQLCL</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8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23/08/2024.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