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LÂM ĐỒNG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531/UBND-VPU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Lâm Đồng, ngày 23 tháng 3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36/KH-UBND ngày 4/11/2023 về việc giải ngân vốn đầu tư công, ỦY BAN NHÂN DÂN TỈNH LÂM ĐỒNG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15 giờ 30 ngày 30/03/2023.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ỦY BAN NHÂN DÂN TỈNH LÂM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Ủy ban nhân dân các Quận/Huyện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VPU.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HIỆU TRƯỞNG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