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538/BTC-KBNN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91/KH-BTC ngày 18/7/2023 về việc chuyển đổi số quốc gia,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17/04/2023.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