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545/BGDĐT-VGDĐH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678/TB-VP về việc báo cáo tiến độ giải ngân vốn đầu tư công,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81% khối lượng công việc. Tổng kinh phí đã giải ngân là 4.123.000.000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