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582/BGDĐT-CQLCL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42/KH-BGDĐT ngày 15/10/2023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26/06/2024.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